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7A11391" w14:textId="58819774" w:rsidR="003F431C" w:rsidRPr="00B24F2F" w:rsidRDefault="006B059E" w:rsidP="003067AC">
      <w:pPr>
        <w:ind w:left="-540"/>
        <w:rPr>
          <w:rFonts w:ascii="Arial" w:hAnsi="Arial" w:cs="Arial"/>
          <w:sz w:val="22"/>
          <w:szCs w:val="22"/>
        </w:rPr>
      </w:pPr>
      <w:r w:rsidRPr="00B24F2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A6806" wp14:editId="17FB298B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67437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6B377" w14:textId="0D849E29" w:rsidR="003A0B7C" w:rsidRPr="003A4FC8" w:rsidRDefault="003A0B7C" w:rsidP="00462CAB">
                            <w:pPr>
                              <w:ind w:left="1440" w:firstLine="720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Digital Harvard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Project </w:t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Charter</w:t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3A4FC8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0;width:53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1jpswCAAAOBgAADgAAAGRycy9lMm9Eb2MueG1srFTfT9swEH6ftP/B8ntJ0rUUIlIUijpNQoAG&#10;E8+u47TREtuz3TbdtP99n520FLaHMe0lOd99Pt999+Pism1qshHGVkpmNDmJKRGSq6KSy4x+eZwP&#10;ziixjsmC1UqKjO6EpZfT9+8utjoVQ7VSdSEMgRNp063O6Mo5nUaR5SvRMHuitJAwlso0zOFollFh&#10;2BbemzoaxvFptFWm0EZxYS20152RToP/shTc3ZWlFY7UGUVsLnxN+C78N5pesHRpmF5VvA+D/UMU&#10;DaskHj24umaOkbWpfnPVVNwoq0p3wlUTqbKsuAg5IJskfpXNw4ppEXIBOVYfaLL/zy2/3dwbUhWo&#10;HSWSNSjRo2gduVItSTw7W21TgB40YK6F2iN7vYXSJ92WpvF/pENgB8+7A7feGYfydDL6MIlh4rCN&#10;J8kYMtxEz7e1se6jUA3xQkYNahcoZZsb6zroHuIfk2pe1TX0LK3lCwV8dhoRGqC7zVJEAtEjfUyh&#10;OD9m48kwn4zPB6f5OBmMkvhskOfxcHA9z+M8Hs1n56Orn4iiYcko3aJNNJrMEwQi5jVb9iXx5r+r&#10;ScP4iw5Okij0TpcfHAdK9qFGnv2O5SC5XS26hD+LElULZHtFmBcxqw3ZMHQ641xIF+oUyADao0oQ&#10;9paLPT5QFqh8y+WO/P3LSrrD5aaSyoTSvgq7+LoPuezwIOMoby+6dtGCKy8uVLFDUxrVDbXVfF6h&#10;c26YdffMYIrRbNhM7g6fslbbjKpeomSlzPc/6T0ehYSVEl/ujNpva2YEJfUnibE7T0Yjv0bCYYTm&#10;wcEcWxbHFrluZgrlwGghuiB6vKv3YmlU84QFlvtXYWKS4+2Mur04c92uwgLkIs8DCItDM3cjHzT3&#10;rn11/Fw8tk/M6H54HDroVu33B0tfzVCH9TelytdOlVUYsGdWe+KxdEI/9gvSb7Xjc0A9r/HpLwAA&#10;AP//AwBQSwMEFAAGAAgAAAAhADDz/c3bAAAACAEAAA8AAABkcnMvZG93bnJldi54bWxMj09PwzAM&#10;xe9IfIfISNxYwmCoK3UnBOIKYsCk3bLGaysap2qytXx7vBO7+I+e9fx7xWrynTrSENvACLczA4q4&#10;Cq7lGuHr8/UmAxWTZWe7wITwSxFW5eVFYXMXRv6g4zrVSkw45hahSanPtY5VQ97GWeiJRduHwdsk&#10;61BrN9hRzH2n58Y8aG9blg+N7em5oepnffAI32/77ebevNcvftGPYTKa/VIjXl9NT4+gEk3p/xhO&#10;+IIOpTDtwoFdVB3CPMskS0KQepLvFkamHcJSui4LfR6g/AMAAP//AwBQSwECLQAUAAYACAAAACEA&#10;5JnDwPsAAADhAQAAEwAAAAAAAAAAAAAAAAAAAAAAW0NvbnRlbnRfVHlwZXNdLnhtbFBLAQItABQA&#10;BgAIAAAAIQAjsmrh1wAAAJQBAAALAAAAAAAAAAAAAAAAACwBAABfcmVscy8ucmVsc1BLAQItABQA&#10;BgAIAAAAIQBgvWOmzAIAAA4GAAAOAAAAAAAAAAAAAAAAACwCAABkcnMvZTJvRG9jLnhtbFBLAQIt&#10;ABQABgAIAAAAIQAw8/3N2wAAAAgBAAAPAAAAAAAAAAAAAAAAACQFAABkcnMvZG93bnJldi54bWxQ&#10;SwUGAAAAAAQABADzAAAALAYAAAAA&#10;" filled="f" stroked="f">
                <v:textbox>
                  <w:txbxContent>
                    <w:p w14:paraId="6F46B377" w14:textId="0D849E29" w:rsidR="008508C5" w:rsidRPr="003A4FC8" w:rsidRDefault="008508C5" w:rsidP="00462CAB">
                      <w:pPr>
                        <w:ind w:left="1440" w:firstLine="720"/>
                        <w:jc w:val="right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Digital Harvard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Project </w:t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Charter</w:t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3A4FC8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CAB" w:rsidRPr="00B24F2F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462CAB" w:rsidRPr="00B24F2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36A20" wp14:editId="6DE72BA0">
            <wp:extent cx="1032526" cy="679450"/>
            <wp:effectExtent l="0" t="0" r="8890" b="6350"/>
            <wp:docPr id="4" name="Picture 5" descr="HARVARD 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HARVARD UNIVERSITY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58" cy="68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C134CD7" w14:textId="77777777" w:rsidR="001B487D" w:rsidRPr="00B24F2F" w:rsidRDefault="001B48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880"/>
        <w:gridCol w:w="11250"/>
      </w:tblGrid>
      <w:tr w:rsidR="007A5398" w:rsidRPr="00B24F2F" w14:paraId="6D315354" w14:textId="77777777" w:rsidTr="00A95D2C">
        <w:trPr>
          <w:trHeight w:val="296"/>
        </w:trPr>
        <w:tc>
          <w:tcPr>
            <w:tcW w:w="2880" w:type="dxa"/>
          </w:tcPr>
          <w:p w14:paraId="5B7783D5" w14:textId="64451E9F" w:rsidR="001B487D" w:rsidRPr="00B24F2F" w:rsidRDefault="00B24F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</w:t>
            </w:r>
            <w:r w:rsidR="001B487D" w:rsidRPr="00B24F2F">
              <w:rPr>
                <w:rFonts w:ascii="Arial" w:hAnsi="Arial" w:cs="Arial"/>
                <w:b/>
                <w:sz w:val="22"/>
                <w:szCs w:val="22"/>
              </w:rPr>
              <w:t xml:space="preserve"> Name </w:t>
            </w:r>
          </w:p>
        </w:tc>
        <w:tc>
          <w:tcPr>
            <w:tcW w:w="11250" w:type="dxa"/>
          </w:tcPr>
          <w:p w14:paraId="6BF27265" w14:textId="77777777" w:rsidR="00CA0BAA" w:rsidRDefault="00270A9F" w:rsidP="00A95D2C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="00560F85">
              <w:rPr>
                <w:rFonts w:ascii="Arial" w:hAnsi="Arial" w:cs="Arial"/>
                <w:sz w:val="22"/>
                <w:szCs w:val="22"/>
              </w:rPr>
              <w:t>Learning at Harvard Portal</w:t>
            </w:r>
          </w:p>
          <w:p w14:paraId="13097745" w14:textId="3EAF7398" w:rsidR="0074605B" w:rsidRPr="00B24F2F" w:rsidRDefault="0074605B" w:rsidP="00A95D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398" w:rsidRPr="00B24F2F" w14:paraId="2AE8945E" w14:textId="77777777" w:rsidTr="00CA0BAA">
        <w:tc>
          <w:tcPr>
            <w:tcW w:w="2880" w:type="dxa"/>
          </w:tcPr>
          <w:p w14:paraId="22F85AC5" w14:textId="2BD28EED" w:rsidR="003F431C" w:rsidRPr="00B24F2F" w:rsidRDefault="00C31A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 xml:space="preserve">Description </w:t>
            </w:r>
          </w:p>
          <w:p w14:paraId="18569F60" w14:textId="0701B631" w:rsidR="003F431C" w:rsidRPr="00B24F2F" w:rsidRDefault="003F43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0" w:type="dxa"/>
          </w:tcPr>
          <w:p w14:paraId="3AB746F1" w14:textId="6DD76E86" w:rsidR="00913198" w:rsidRPr="00B24F2F" w:rsidRDefault="003A4FC8" w:rsidP="003A4FC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 digital Harvard site is a web portal to learning opportunities at Harvard</w:t>
            </w:r>
            <w:r w:rsidR="00560F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(including on-campus, online, and hybrid experiences)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This </w:t>
            </w:r>
            <w:r w:rsidRPr="00B24F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University-wide “front door”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will aggregate and provide access to a range of free</w:t>
            </w:r>
            <w:r w:rsidR="00A95D2C"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="0016752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for-credit</w:t>
            </w:r>
            <w:r w:rsidR="00A95D2C"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and degree-path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learning opportunities</w:t>
            </w:r>
            <w:r w:rsidR="00560F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as well as highlight modular learning objects and self-contained tools (akin to apps)</w:t>
            </w:r>
            <w:r w:rsidR="00913198"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In addition, the site will provide a</w:t>
            </w:r>
            <w:r w:rsidRPr="00B24F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95D2C" w:rsidRPr="00B24F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visible </w:t>
            </w:r>
            <w:r w:rsidRPr="00B24F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proof</w:t>
            </w:r>
            <w:r w:rsidR="00913198" w:rsidRPr="00B24F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B24F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point for Harvard as an</w:t>
            </w:r>
            <w:r w:rsidR="00560F8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educational</w:t>
            </w:r>
            <w:r w:rsidRPr="00B24F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innovator</w:t>
            </w:r>
            <w:r w:rsidR="00A95D2C" w:rsidRPr="00B24F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with a critical mass of history and volume</w:t>
            </w:r>
            <w:r w:rsidR="0016752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in digital learning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62296A40" w14:textId="77777777" w:rsidR="00913198" w:rsidRPr="00B24F2F" w:rsidRDefault="00913198" w:rsidP="003A4FC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06D71F2" w14:textId="31508B8E" w:rsidR="003A4FC8" w:rsidRPr="00B24F2F" w:rsidRDefault="003A4FC8" w:rsidP="003A4F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(No</w:t>
            </w:r>
            <w:r w:rsidR="00774E08"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te: there will be a parallel 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effort </w:t>
            </w:r>
            <w:r w:rsidR="00774E08"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through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with HarvardX</w:t>
            </w:r>
            <w:r w:rsidR="00560F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Academic Technologies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build a faculty</w:t>
            </w:r>
            <w:r w:rsidR="00560F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-facing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gateway for </w:t>
            </w:r>
            <w:r w:rsidR="00560F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resources related to supporting technology-enabled 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teaching and learning and </w:t>
            </w:r>
            <w:r w:rsidR="00560F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 highlight best practices, research, and progress</w:t>
            </w:r>
            <w:r w:rsidR="00774E08"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 </w:t>
            </w:r>
          </w:p>
          <w:p w14:paraId="4E2CE20B" w14:textId="5DA51041" w:rsidR="009E199E" w:rsidRPr="00B24F2F" w:rsidRDefault="009E199E" w:rsidP="003A4FC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AFB" w:rsidRPr="00B24F2F" w14:paraId="34CB22DF" w14:textId="77777777" w:rsidTr="00CA0BAA">
        <w:tc>
          <w:tcPr>
            <w:tcW w:w="2880" w:type="dxa"/>
          </w:tcPr>
          <w:p w14:paraId="459E84D0" w14:textId="77777777" w:rsidR="00C31AFB" w:rsidRPr="00B24F2F" w:rsidRDefault="00C31AFB" w:rsidP="00C31A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>Sponsor(s)</w:t>
            </w:r>
          </w:p>
          <w:p w14:paraId="1001967A" w14:textId="77777777" w:rsidR="00C31AFB" w:rsidRPr="00B24F2F" w:rsidRDefault="00C31A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0" w:type="dxa"/>
          </w:tcPr>
          <w:p w14:paraId="4C2C3F22" w14:textId="59AE1CD0" w:rsidR="00913198" w:rsidRPr="00B24F2F" w:rsidRDefault="00913198" w:rsidP="00C31AFB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Executive sponsor: Alan Garber and leadership team</w:t>
            </w:r>
          </w:p>
          <w:p w14:paraId="3270B72F" w14:textId="54AEACE9" w:rsidR="00C31AFB" w:rsidRPr="00B24F2F" w:rsidRDefault="00C31AFB" w:rsidP="00C31AFB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 xml:space="preserve">Business Owner: </w:t>
            </w:r>
            <w:r w:rsidR="00913198" w:rsidRPr="00B24F2F">
              <w:rPr>
                <w:rFonts w:ascii="Arial" w:hAnsi="Arial" w:cs="Arial"/>
                <w:sz w:val="22"/>
                <w:szCs w:val="22"/>
              </w:rPr>
              <w:t>Perry Hewitt</w:t>
            </w:r>
          </w:p>
          <w:p w14:paraId="07D5455C" w14:textId="0B593F19" w:rsidR="00C31AFB" w:rsidRPr="00B24F2F" w:rsidRDefault="00913198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Eventual</w:t>
            </w:r>
            <w:r w:rsidR="00C31AFB" w:rsidRPr="00B24F2F">
              <w:rPr>
                <w:rFonts w:ascii="Arial" w:hAnsi="Arial" w:cs="Arial"/>
                <w:sz w:val="22"/>
                <w:szCs w:val="22"/>
              </w:rPr>
              <w:t xml:space="preserve"> Owner</w:t>
            </w:r>
            <w:r w:rsidRPr="00B24F2F">
              <w:rPr>
                <w:rFonts w:ascii="Arial" w:hAnsi="Arial" w:cs="Arial"/>
                <w:sz w:val="22"/>
                <w:szCs w:val="22"/>
              </w:rPr>
              <w:t>: TBD</w:t>
            </w:r>
            <w:r w:rsidR="00560F85">
              <w:rPr>
                <w:rFonts w:ascii="Arial" w:hAnsi="Arial" w:cs="Arial"/>
                <w:sz w:val="22"/>
                <w:szCs w:val="22"/>
              </w:rPr>
              <w:t xml:space="preserve"> (MPR happy to chaperone until that is determined)</w:t>
            </w:r>
          </w:p>
          <w:p w14:paraId="27F673F4" w14:textId="293045B1" w:rsidR="00CA0BAA" w:rsidRPr="00B24F2F" w:rsidRDefault="00CA0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AFB" w:rsidRPr="00B24F2F" w14:paraId="260D339D" w14:textId="77777777" w:rsidTr="00CA0BAA">
        <w:tc>
          <w:tcPr>
            <w:tcW w:w="2880" w:type="dxa"/>
          </w:tcPr>
          <w:p w14:paraId="3BEE52F2" w14:textId="77777777" w:rsidR="00C31AFB" w:rsidRPr="00B24F2F" w:rsidRDefault="00C31AFB" w:rsidP="00C31A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>Department/Affiliation</w:t>
            </w:r>
          </w:p>
          <w:p w14:paraId="70058692" w14:textId="77777777" w:rsidR="00C31AFB" w:rsidRPr="00B24F2F" w:rsidRDefault="00C31A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0" w:type="dxa"/>
          </w:tcPr>
          <w:p w14:paraId="1F088CC5" w14:textId="5D5F4262" w:rsidR="00C31AFB" w:rsidRPr="00B24F2F" w:rsidRDefault="00913198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HarvardX</w:t>
            </w:r>
            <w:r w:rsidR="00560F85">
              <w:rPr>
                <w:rFonts w:ascii="Arial" w:hAnsi="Arial" w:cs="Arial"/>
                <w:sz w:val="22"/>
                <w:szCs w:val="22"/>
              </w:rPr>
              <w:t>/Office of the Provost</w:t>
            </w:r>
          </w:p>
        </w:tc>
      </w:tr>
      <w:tr w:rsidR="00C31AFB" w:rsidRPr="00B24F2F" w14:paraId="6A900F8B" w14:textId="77777777" w:rsidTr="00CA0BAA">
        <w:tc>
          <w:tcPr>
            <w:tcW w:w="2880" w:type="dxa"/>
          </w:tcPr>
          <w:p w14:paraId="72E38E52" w14:textId="77777777" w:rsidR="00C31AFB" w:rsidRPr="00B24F2F" w:rsidRDefault="00C31A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>Budget:</w:t>
            </w:r>
          </w:p>
          <w:p w14:paraId="6381E3E7" w14:textId="77777777" w:rsidR="00C31AFB" w:rsidRPr="00B24F2F" w:rsidRDefault="00C31A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0" w:type="dxa"/>
          </w:tcPr>
          <w:p w14:paraId="0910F4E8" w14:textId="405E5368" w:rsidR="00C31AFB" w:rsidRPr="00B24F2F" w:rsidRDefault="00C31AFB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  <w:tr w:rsidR="00C31AFB" w:rsidRPr="00B24F2F" w14:paraId="0BEF4378" w14:textId="77777777" w:rsidTr="00CA0BAA">
        <w:tc>
          <w:tcPr>
            <w:tcW w:w="2880" w:type="dxa"/>
          </w:tcPr>
          <w:p w14:paraId="5364B246" w14:textId="4EC1D36B" w:rsidR="00C31AFB" w:rsidRPr="00B24F2F" w:rsidRDefault="00C31AFB" w:rsidP="00842182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 xml:space="preserve">Timing </w:t>
            </w:r>
          </w:p>
        </w:tc>
        <w:tc>
          <w:tcPr>
            <w:tcW w:w="11250" w:type="dxa"/>
          </w:tcPr>
          <w:p w14:paraId="392A54FD" w14:textId="280B2D4D" w:rsidR="00F84FF2" w:rsidRPr="00B24F2F" w:rsidRDefault="00C31AFB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Project Kickoff</w:t>
            </w:r>
            <w:r w:rsidR="00913198" w:rsidRPr="00B24F2F">
              <w:rPr>
                <w:rFonts w:ascii="Arial" w:hAnsi="Arial" w:cs="Arial"/>
                <w:sz w:val="22"/>
                <w:szCs w:val="22"/>
              </w:rPr>
              <w:t>: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E0D" w:rsidRPr="00B24F2F">
              <w:rPr>
                <w:rFonts w:ascii="Arial" w:hAnsi="Arial" w:cs="Arial"/>
                <w:sz w:val="22"/>
                <w:szCs w:val="22"/>
              </w:rPr>
              <w:t xml:space="preserve">July </w:t>
            </w:r>
            <w:r w:rsidRPr="00B24F2F">
              <w:rPr>
                <w:rFonts w:ascii="Arial" w:hAnsi="Arial" w:cs="Arial"/>
                <w:sz w:val="22"/>
                <w:szCs w:val="22"/>
              </w:rPr>
              <w:t>2013</w:t>
            </w:r>
          </w:p>
          <w:p w14:paraId="09DCCF3D" w14:textId="48DBF7F3" w:rsidR="00C31AFB" w:rsidRPr="00B24F2F" w:rsidRDefault="00C64E0D" w:rsidP="00913198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 xml:space="preserve">Estimated discovery phase: </w:t>
            </w:r>
            <w:r w:rsidR="00A95D2C" w:rsidRPr="00B24F2F">
              <w:rPr>
                <w:rFonts w:ascii="Arial" w:hAnsi="Arial" w:cs="Arial"/>
                <w:sz w:val="22"/>
                <w:szCs w:val="22"/>
              </w:rPr>
              <w:t xml:space="preserve">July - end </w:t>
            </w:r>
            <w:r w:rsidR="009D00B9"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59181520" w14:textId="2187EA33" w:rsidR="00B24F2F" w:rsidRPr="00B24F2F" w:rsidRDefault="00B24F2F" w:rsidP="00913198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Launch dates TBD in discovery, but ideally a series of iterative launches from January 2014</w:t>
            </w:r>
          </w:p>
        </w:tc>
      </w:tr>
      <w:tr w:rsidR="00C31AFB" w:rsidRPr="00B24F2F" w14:paraId="5977A414" w14:textId="77777777" w:rsidTr="00CA0BAA">
        <w:tc>
          <w:tcPr>
            <w:tcW w:w="2880" w:type="dxa"/>
          </w:tcPr>
          <w:p w14:paraId="79E874E0" w14:textId="35AFA95B" w:rsidR="00C31AFB" w:rsidRPr="00B24F2F" w:rsidRDefault="00C31A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>Primary Objectives</w:t>
            </w:r>
          </w:p>
          <w:p w14:paraId="2925078C" w14:textId="6FDC5332" w:rsidR="00C31AFB" w:rsidRPr="00B24F2F" w:rsidRDefault="00C31A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0" w:type="dxa"/>
          </w:tcPr>
          <w:p w14:paraId="53D09F38" w14:textId="7A0681DA" w:rsidR="00C31AFB" w:rsidRPr="00B24F2F" w:rsidRDefault="00913198" w:rsidP="00F84FF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C</w:t>
            </w:r>
            <w:r w:rsidR="00A95D2C" w:rsidRPr="00B24F2F">
              <w:rPr>
                <w:rFonts w:ascii="Arial" w:hAnsi="Arial" w:cs="Arial"/>
                <w:sz w:val="22"/>
                <w:szCs w:val="22"/>
              </w:rPr>
              <w:t>onnec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="00560F85">
              <w:rPr>
                <w:rFonts w:ascii="Arial" w:hAnsi="Arial" w:cs="Arial"/>
                <w:sz w:val="22"/>
                <w:szCs w:val="22"/>
              </w:rPr>
              <w:t xml:space="preserve">serious </w:t>
            </w:r>
            <w:r w:rsidR="00F84FF2" w:rsidRPr="00B24F2F">
              <w:rPr>
                <w:rFonts w:ascii="Arial" w:hAnsi="Arial" w:cs="Arial"/>
                <w:sz w:val="22"/>
                <w:szCs w:val="22"/>
              </w:rPr>
              <w:t>learners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 with learning </w:t>
            </w:r>
            <w:r w:rsidR="00560F85">
              <w:rPr>
                <w:rFonts w:ascii="Arial" w:hAnsi="Arial" w:cs="Arial"/>
                <w:sz w:val="22"/>
                <w:szCs w:val="22"/>
              </w:rPr>
              <w:t>opportunities</w:t>
            </w:r>
            <w:r w:rsidR="00560F85" w:rsidRPr="00B24F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in a variety of modalities  </w:t>
            </w:r>
          </w:p>
          <w:p w14:paraId="3BE191BA" w14:textId="77777777" w:rsidR="00F84FF2" w:rsidRDefault="00B24F2F" w:rsidP="00B24F2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Reflect</w:t>
            </w:r>
            <w:r w:rsidR="00F84FF2" w:rsidRPr="00B24F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4F2F">
              <w:rPr>
                <w:rFonts w:ascii="Arial" w:hAnsi="Arial" w:cs="Arial"/>
                <w:sz w:val="22"/>
                <w:szCs w:val="22"/>
              </w:rPr>
              <w:t>Harvard’s leadership in providing innovative and effective learning opportunities to learners of varying intention</w:t>
            </w:r>
          </w:p>
          <w:p w14:paraId="4668E3E8" w14:textId="77777777" w:rsidR="00560F85" w:rsidRDefault="00560F85" w:rsidP="00560F8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Highlight Harvard’s commitment to expanding global access to knowledge (with an emphasis on free, open resources)</w:t>
            </w:r>
          </w:p>
          <w:p w14:paraId="0C9F61CD" w14:textId="13272F8E" w:rsidR="00520AED" w:rsidRPr="00B24F2F" w:rsidRDefault="00520AED" w:rsidP="00560F8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Highlight Presidential commitment to “One University” by bringing together resources from across the various schools and offering a consistent, coherent experience </w:t>
            </w:r>
            <w:r w:rsidR="003A0B7C">
              <w:rPr>
                <w:rFonts w:ascii="Arial" w:hAnsi="Arial" w:cs="Arial"/>
                <w:sz w:val="22"/>
                <w:szCs w:val="22"/>
              </w:rPr>
              <w:t>(repeated, it is a measure of success or an objective? Or both?)</w:t>
            </w:r>
          </w:p>
        </w:tc>
      </w:tr>
      <w:tr w:rsidR="00C31AFB" w:rsidRPr="00B24F2F" w14:paraId="3768D50D" w14:textId="77777777" w:rsidTr="00CA0BAA">
        <w:tc>
          <w:tcPr>
            <w:tcW w:w="2880" w:type="dxa"/>
          </w:tcPr>
          <w:p w14:paraId="3B614010" w14:textId="4C0D4449" w:rsidR="00C31AFB" w:rsidRPr="00B24F2F" w:rsidRDefault="00C31AFB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 xml:space="preserve">Success Measures 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i.e.– goals, metrics/criteria, tracking </w:t>
            </w:r>
          </w:p>
          <w:p w14:paraId="5F6A032A" w14:textId="1A1EC7BB" w:rsidR="00C31AFB" w:rsidRPr="00B24F2F" w:rsidRDefault="00C31A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0" w:type="dxa"/>
          </w:tcPr>
          <w:p w14:paraId="77F6E04B" w14:textId="66B07C08" w:rsidR="00774E08" w:rsidRPr="00B24F2F" w:rsidRDefault="00A95D2C" w:rsidP="00A95D2C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 </w:t>
            </w:r>
            <w:r w:rsidR="00774E08" w:rsidRPr="00B24F2F">
              <w:rPr>
                <w:rFonts w:ascii="Arial" w:hAnsi="Arial" w:cs="Arial"/>
                <w:color w:val="000000"/>
                <w:sz w:val="22"/>
                <w:szCs w:val="22"/>
              </w:rPr>
              <w:t>user-centric site</w:t>
            </w:r>
            <w:r w:rsidR="003F02DF">
              <w:rPr>
                <w:rFonts w:ascii="Arial" w:hAnsi="Arial" w:cs="Arial"/>
                <w:color w:val="000000"/>
                <w:sz w:val="22"/>
                <w:szCs w:val="22"/>
              </w:rPr>
              <w:t xml:space="preserve"> designed with the </w:t>
            </w:r>
            <w:r w:rsidR="003A0B7C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public/serious learners </w:t>
            </w:r>
            <w:r w:rsidR="003F02DF">
              <w:rPr>
                <w:rFonts w:ascii="Arial" w:hAnsi="Arial" w:cs="Arial"/>
                <w:color w:val="000000"/>
                <w:sz w:val="22"/>
                <w:szCs w:val="22"/>
              </w:rPr>
              <w:t>in mind</w:t>
            </w:r>
            <w:r w:rsidR="00774E08" w:rsidRPr="00B24F2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B0DC495" w14:textId="217D8786" w:rsidR="00A95D2C" w:rsidRPr="00B24F2F" w:rsidRDefault="00774E08" w:rsidP="00A95D2C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A95D2C" w:rsidRPr="00B24F2F">
              <w:rPr>
                <w:rFonts w:ascii="Arial" w:hAnsi="Arial" w:cs="Arial"/>
                <w:color w:val="000000"/>
                <w:sz w:val="22"/>
                <w:szCs w:val="22"/>
              </w:rPr>
              <w:t>larger audience for Harvard’s learning opportunities, measurable through enrollments and traffic driven</w:t>
            </w:r>
          </w:p>
          <w:p w14:paraId="3A3B7E84" w14:textId="77777777" w:rsidR="00A95D2C" w:rsidRPr="00B24F2F" w:rsidRDefault="00A95D2C" w:rsidP="00A95D2C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 xml:space="preserve">An improved audience understanding of the breadth and depth of Harvard’s innovative learning </w:t>
            </w: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opportunities, integrated through One University</w:t>
            </w:r>
          </w:p>
          <w:p w14:paraId="1771677F" w14:textId="77777777" w:rsidR="00A95D2C" w:rsidRPr="00B24F2F" w:rsidRDefault="00A95D2C" w:rsidP="00A95D2C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A stronger association of Harvard with innovative learning opportunities on campus, online, and beyond</w:t>
            </w:r>
          </w:p>
          <w:p w14:paraId="749C28EF" w14:textId="77777777" w:rsidR="00A95D2C" w:rsidRPr="00B24F2F" w:rsidRDefault="00A95D2C" w:rsidP="00A95D2C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Integration of other executive education opportunities throughout Harvard</w:t>
            </w:r>
          </w:p>
          <w:p w14:paraId="25DB42B3" w14:textId="6A376256" w:rsidR="00A95D2C" w:rsidRDefault="00A95D2C" w:rsidP="00A95D2C">
            <w:pPr>
              <w:numPr>
                <w:ilvl w:val="0"/>
                <w:numId w:val="13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Balance between on-campus, hybrid, and online experiences</w:t>
            </w:r>
            <w:r w:rsidR="003A0B7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(GREAT!)</w:t>
            </w:r>
          </w:p>
          <w:p w14:paraId="0108531B" w14:textId="7194506C" w:rsidR="00CA0BAA" w:rsidRPr="0074605B" w:rsidRDefault="003950DB" w:rsidP="0074605B">
            <w:pPr>
              <w:numPr>
                <w:ilvl w:val="0"/>
                <w:numId w:val="13"/>
              </w:num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Meeting priorities of Harvard’s schools and decanal leadership </w:t>
            </w:r>
          </w:p>
        </w:tc>
      </w:tr>
      <w:tr w:rsidR="00C31AFB" w:rsidRPr="00B24F2F" w14:paraId="29BBB37C" w14:textId="77777777" w:rsidTr="00CA0BAA">
        <w:tc>
          <w:tcPr>
            <w:tcW w:w="2880" w:type="dxa"/>
          </w:tcPr>
          <w:p w14:paraId="4F400531" w14:textId="74A93EEB" w:rsidR="00C31AFB" w:rsidRPr="00B24F2F" w:rsidRDefault="00C31AFB" w:rsidP="009514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lastRenderedPageBreak/>
              <w:t>Target Audience/Segmentation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250" w:type="dxa"/>
          </w:tcPr>
          <w:p w14:paraId="54AB5696" w14:textId="77777777" w:rsidR="00913198" w:rsidRPr="00B24F2F" w:rsidRDefault="00913198" w:rsidP="00913198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Primary audiences</w:t>
            </w:r>
          </w:p>
          <w:p w14:paraId="4C25AE94" w14:textId="77777777" w:rsidR="00913198" w:rsidRPr="00B24F2F" w:rsidRDefault="00913198" w:rsidP="004A2DD7">
            <w:pPr>
              <w:numPr>
                <w:ilvl w:val="0"/>
                <w:numId w:val="1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 xml:space="preserve">Engaged learners from around the world (MOOCs via </w:t>
            </w:r>
            <w:proofErr w:type="spellStart"/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edX</w:t>
            </w:r>
            <w:proofErr w:type="spellEnd"/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, fee-based via DCE &amp; others)</w:t>
            </w:r>
          </w:p>
          <w:p w14:paraId="5CA747CB" w14:textId="77777777" w:rsidR="00913198" w:rsidRPr="00B24F2F" w:rsidRDefault="00913198" w:rsidP="004A2DD7">
            <w:pPr>
              <w:numPr>
                <w:ilvl w:val="0"/>
                <w:numId w:val="1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On-campus students (SPOCs, learning tools, hybrid and flipped courses)</w:t>
            </w:r>
          </w:p>
          <w:p w14:paraId="187A2365" w14:textId="6DA9CA49" w:rsidR="00913198" w:rsidRPr="00B24F2F" w:rsidRDefault="00913198" w:rsidP="004A2DD7">
            <w:pPr>
              <w:numPr>
                <w:ilvl w:val="0"/>
                <w:numId w:val="1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Alumni with an interest in Harvard lifelong learning engagement, both through general courses and through custom experiences</w:t>
            </w:r>
            <w:r w:rsidR="003A0B7C">
              <w:rPr>
                <w:rFonts w:ascii="Arial" w:hAnsi="Arial" w:cs="Arial"/>
                <w:color w:val="000000"/>
                <w:sz w:val="22"/>
                <w:szCs w:val="22"/>
              </w:rPr>
              <w:t xml:space="preserve"> (may also be crosslinks with </w:t>
            </w:r>
            <w:proofErr w:type="spellStart"/>
            <w:r w:rsidR="003A0B7C">
              <w:rPr>
                <w:rFonts w:ascii="Arial" w:hAnsi="Arial" w:cs="Arial"/>
                <w:color w:val="000000"/>
                <w:sz w:val="22"/>
                <w:szCs w:val="22"/>
              </w:rPr>
              <w:t>alumni.harvard</w:t>
            </w:r>
            <w:proofErr w:type="spellEnd"/>
            <w:r w:rsidR="003A0B7C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will not likely be custom alumni learning experiences that we hope to build/create)</w:t>
            </w:r>
          </w:p>
          <w:p w14:paraId="18DE2335" w14:textId="77777777" w:rsidR="00913198" w:rsidRPr="00B24F2F" w:rsidRDefault="00913198" w:rsidP="00913198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14:paraId="60612DB9" w14:textId="35F11E50" w:rsidR="004A2DD7" w:rsidRPr="00B24F2F" w:rsidRDefault="00913198" w:rsidP="004A2DD7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Secondary audiences</w:t>
            </w:r>
          </w:p>
          <w:p w14:paraId="7D2BCE21" w14:textId="25C2484F" w:rsidR="004A2DD7" w:rsidRPr="00B24F2F" w:rsidRDefault="004A2DD7" w:rsidP="004A2DD7">
            <w:pPr>
              <w:numPr>
                <w:ilvl w:val="0"/>
                <w:numId w:val="1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Faculty</w:t>
            </w:r>
            <w:r w:rsidR="003A0B7C">
              <w:rPr>
                <w:rFonts w:ascii="Arial" w:hAnsi="Arial" w:cs="Arial"/>
                <w:color w:val="000000"/>
                <w:sz w:val="22"/>
                <w:szCs w:val="22"/>
              </w:rPr>
              <w:t xml:space="preserve"> &amp; administrators</w:t>
            </w: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 other higher </w:t>
            </w:r>
            <w:proofErr w:type="spellStart"/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ed</w:t>
            </w:r>
            <w:proofErr w:type="spellEnd"/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 xml:space="preserve"> institutions (per MDS</w:t>
            </w:r>
            <w:r w:rsidR="00F84FF2" w:rsidRPr="00B24F2F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pushed to secondary so we can be successful</w:t>
            </w: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261B5CC7" w14:textId="67459653" w:rsidR="00913198" w:rsidRPr="00B24F2F" w:rsidRDefault="004A2DD7" w:rsidP="004A2DD7">
            <w:pPr>
              <w:numPr>
                <w:ilvl w:val="0"/>
                <w:numId w:val="1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913198" w:rsidRPr="00B24F2F">
              <w:rPr>
                <w:rFonts w:ascii="Arial" w:hAnsi="Arial" w:cs="Arial"/>
                <w:color w:val="000000"/>
                <w:sz w:val="22"/>
                <w:szCs w:val="22"/>
              </w:rPr>
              <w:t>arvard faculty</w:t>
            </w:r>
            <w:r w:rsidR="003A0B7C">
              <w:rPr>
                <w:rFonts w:ascii="Arial" w:hAnsi="Arial" w:cs="Arial"/>
                <w:color w:val="000000"/>
                <w:sz w:val="22"/>
                <w:szCs w:val="22"/>
              </w:rPr>
              <w:t xml:space="preserve"> (a way for them to highlight their own world-class teaching)</w:t>
            </w:r>
          </w:p>
          <w:p w14:paraId="02C31164" w14:textId="77777777" w:rsidR="00913198" w:rsidRPr="00B24F2F" w:rsidRDefault="00913198" w:rsidP="004A2DD7">
            <w:pPr>
              <w:numPr>
                <w:ilvl w:val="0"/>
                <w:numId w:val="1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The rest of higher education/those in the online learning space</w:t>
            </w:r>
          </w:p>
          <w:p w14:paraId="107EEDAA" w14:textId="77777777" w:rsidR="00913198" w:rsidRPr="00B24F2F" w:rsidRDefault="00913198" w:rsidP="004A2DD7">
            <w:pPr>
              <w:numPr>
                <w:ilvl w:val="0"/>
                <w:numId w:val="1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F2F">
              <w:rPr>
                <w:rFonts w:ascii="Arial" w:hAnsi="Arial" w:cs="Arial"/>
                <w:color w:val="000000"/>
                <w:sz w:val="22"/>
                <w:szCs w:val="22"/>
              </w:rPr>
              <w:t>Alumni/donors</w:t>
            </w:r>
          </w:p>
          <w:p w14:paraId="66140975" w14:textId="06FE33D1" w:rsidR="00C31AFB" w:rsidRPr="000E5F68" w:rsidRDefault="000E5F68" w:rsidP="000E5F68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</w:t>
            </w:r>
          </w:p>
        </w:tc>
      </w:tr>
      <w:tr w:rsidR="00C31AFB" w:rsidRPr="00B24F2F" w14:paraId="6E5BC434" w14:textId="77777777" w:rsidTr="00CA0BAA">
        <w:tc>
          <w:tcPr>
            <w:tcW w:w="2880" w:type="dxa"/>
          </w:tcPr>
          <w:p w14:paraId="77A01A06" w14:textId="1A40B783" w:rsidR="00C31AFB" w:rsidRPr="00B24F2F" w:rsidRDefault="00CA2A6E" w:rsidP="003101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 xml:space="preserve">Channels </w:t>
            </w:r>
          </w:p>
          <w:p w14:paraId="2D02D3CC" w14:textId="77777777" w:rsidR="00C31AFB" w:rsidRPr="00B24F2F" w:rsidRDefault="00C31AFB" w:rsidP="003101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7358D" w14:textId="72433BDE" w:rsidR="00C31AFB" w:rsidRPr="00B24F2F" w:rsidRDefault="00C31AFB" w:rsidP="007A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0" w:type="dxa"/>
          </w:tcPr>
          <w:p w14:paraId="235E291B" w14:textId="5477719E" w:rsidR="00C31AFB" w:rsidRPr="00B24F2F" w:rsidRDefault="00913198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Primarily digital through owned site with associated social presence via @Harvard main channels.</w:t>
            </w:r>
          </w:p>
        </w:tc>
      </w:tr>
      <w:tr w:rsidR="00892CA9" w:rsidRPr="00B24F2F" w14:paraId="3EB6252C" w14:textId="77777777" w:rsidTr="00CA0BAA">
        <w:tc>
          <w:tcPr>
            <w:tcW w:w="2880" w:type="dxa"/>
          </w:tcPr>
          <w:p w14:paraId="7A10F348" w14:textId="77777777" w:rsidR="00892CA9" w:rsidRPr="00B24F2F" w:rsidRDefault="00892CA9" w:rsidP="00892CA9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>Brand</w:t>
            </w:r>
          </w:p>
          <w:p w14:paraId="2585307D" w14:textId="3BBC9743" w:rsidR="00892CA9" w:rsidRPr="00B24F2F" w:rsidRDefault="00892CA9" w:rsidP="003101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0" w:type="dxa"/>
          </w:tcPr>
          <w:p w14:paraId="01A1FEBC" w14:textId="26652946" w:rsidR="00892CA9" w:rsidRPr="00B24F2F" w:rsidRDefault="00774E08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 xml:space="preserve">Harvard </w:t>
            </w:r>
            <w:proofErr w:type="gramStart"/>
            <w:r w:rsidRPr="00B24F2F">
              <w:rPr>
                <w:rFonts w:ascii="Arial" w:hAnsi="Arial" w:cs="Arial"/>
                <w:sz w:val="22"/>
                <w:szCs w:val="22"/>
              </w:rPr>
              <w:t>University,</w:t>
            </w:r>
            <w:proofErr w:type="gramEnd"/>
            <w:r w:rsidRPr="00B24F2F">
              <w:rPr>
                <w:rFonts w:ascii="Arial" w:hAnsi="Arial" w:cs="Arial"/>
                <w:sz w:val="22"/>
                <w:szCs w:val="22"/>
              </w:rPr>
              <w:t xml:space="preserve"> informed by </w:t>
            </w:r>
            <w:r w:rsidR="00D47208">
              <w:rPr>
                <w:rFonts w:ascii="Arial" w:hAnsi="Arial" w:cs="Arial"/>
                <w:sz w:val="22"/>
                <w:szCs w:val="22"/>
              </w:rPr>
              <w:t xml:space="preserve">identity guidelines, existing web presences, </w:t>
            </w:r>
            <w:r w:rsidRPr="00B24F2F">
              <w:rPr>
                <w:rFonts w:ascii="Arial" w:hAnsi="Arial" w:cs="Arial"/>
                <w:sz w:val="22"/>
                <w:szCs w:val="22"/>
              </w:rPr>
              <w:t>and aligned with HarvardX</w:t>
            </w:r>
            <w:r w:rsidR="003950DB">
              <w:rPr>
                <w:rFonts w:ascii="Arial" w:hAnsi="Arial" w:cs="Arial"/>
                <w:sz w:val="22"/>
                <w:szCs w:val="22"/>
              </w:rPr>
              <w:t>, DCE,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 and HBX presences. </w:t>
            </w:r>
          </w:p>
        </w:tc>
      </w:tr>
      <w:tr w:rsidR="00892CA9" w:rsidRPr="00B24F2F" w14:paraId="52EA28EE" w14:textId="77777777" w:rsidTr="00CA0BAA">
        <w:tc>
          <w:tcPr>
            <w:tcW w:w="2880" w:type="dxa"/>
          </w:tcPr>
          <w:p w14:paraId="6413A31F" w14:textId="31763568" w:rsidR="00892CA9" w:rsidRPr="00B24F2F" w:rsidRDefault="00892CA9" w:rsidP="00EC22FE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 xml:space="preserve">Technology  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65C276" w14:textId="77777777" w:rsidR="00892CA9" w:rsidRPr="00B24F2F" w:rsidRDefault="00892CA9" w:rsidP="00EC22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E21FC7" w14:textId="77777777" w:rsidR="00892CA9" w:rsidRPr="00B24F2F" w:rsidRDefault="00892CA9" w:rsidP="00EC22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E9F940" w14:textId="77777777" w:rsidR="00892CA9" w:rsidRPr="00B24F2F" w:rsidRDefault="00892CA9" w:rsidP="00EC22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BCB91" w14:textId="77777777" w:rsidR="00892CA9" w:rsidRPr="00B24F2F" w:rsidRDefault="00892CA9" w:rsidP="00EC22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1C8E5" w14:textId="6B83691B" w:rsidR="00892CA9" w:rsidRPr="00B24F2F" w:rsidRDefault="00892C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0" w:type="dxa"/>
          </w:tcPr>
          <w:p w14:paraId="319F9A2B" w14:textId="11ED1CE0" w:rsidR="00CA0BAA" w:rsidRPr="00B24F2F" w:rsidRDefault="00F84FF2" w:rsidP="00727CE4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 xml:space="preserve">TBD, but disconnected from </w:t>
            </w:r>
            <w:proofErr w:type="spellStart"/>
            <w:r w:rsidRPr="00B24F2F">
              <w:rPr>
                <w:rFonts w:ascii="Arial" w:hAnsi="Arial" w:cs="Arial"/>
                <w:sz w:val="22"/>
                <w:szCs w:val="22"/>
              </w:rPr>
              <w:t>edX</w:t>
            </w:r>
            <w:proofErr w:type="spellEnd"/>
            <w:r w:rsidRPr="00B24F2F">
              <w:rPr>
                <w:rFonts w:ascii="Arial" w:hAnsi="Arial" w:cs="Arial"/>
                <w:sz w:val="22"/>
                <w:szCs w:val="22"/>
              </w:rPr>
              <w:t xml:space="preserve"> or Ha</w:t>
            </w:r>
            <w:r w:rsidR="00D47208">
              <w:rPr>
                <w:rFonts w:ascii="Arial" w:hAnsi="Arial" w:cs="Arial"/>
                <w:sz w:val="22"/>
                <w:szCs w:val="22"/>
              </w:rPr>
              <w:t xml:space="preserve">rvardX </w:t>
            </w:r>
            <w:r w:rsidR="003950DB">
              <w:rPr>
                <w:rFonts w:ascii="Arial" w:hAnsi="Arial" w:cs="Arial"/>
                <w:sz w:val="22"/>
                <w:szCs w:val="22"/>
              </w:rPr>
              <w:t xml:space="preserve">or DCE </w:t>
            </w:r>
            <w:r w:rsidR="00D47208">
              <w:rPr>
                <w:rFonts w:ascii="Arial" w:hAnsi="Arial" w:cs="Arial"/>
                <w:sz w:val="22"/>
                <w:szCs w:val="22"/>
              </w:rPr>
              <w:t>platforms as dependencies.</w:t>
            </w:r>
          </w:p>
        </w:tc>
      </w:tr>
      <w:tr w:rsidR="00892CA9" w:rsidRPr="00B24F2F" w14:paraId="1C3B861D" w14:textId="77777777" w:rsidTr="00CA0BAA">
        <w:tc>
          <w:tcPr>
            <w:tcW w:w="2880" w:type="dxa"/>
          </w:tcPr>
          <w:p w14:paraId="458D3FCF" w14:textId="306AFAD5" w:rsidR="00892CA9" w:rsidRPr="00B24F2F" w:rsidRDefault="00892CA9" w:rsidP="00EC22FE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>Infrastructure/Hosting /Security</w:t>
            </w:r>
          </w:p>
          <w:p w14:paraId="494D5D4C" w14:textId="3D181914" w:rsidR="00892CA9" w:rsidRPr="00B24F2F" w:rsidRDefault="00892C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0" w:type="dxa"/>
          </w:tcPr>
          <w:p w14:paraId="380112D0" w14:textId="59D36F65" w:rsidR="00892CA9" w:rsidRPr="00B24F2F" w:rsidRDefault="00892CA9" w:rsidP="00D11A02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  <w:tr w:rsidR="00892CA9" w:rsidRPr="00B24F2F" w14:paraId="29A1C08B" w14:textId="77777777" w:rsidTr="00CA0BAA">
        <w:tc>
          <w:tcPr>
            <w:tcW w:w="2880" w:type="dxa"/>
          </w:tcPr>
          <w:p w14:paraId="550B7593" w14:textId="6E9F5828" w:rsidR="00892CA9" w:rsidRPr="00B24F2F" w:rsidRDefault="000E5F68" w:rsidP="004343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team</w:t>
            </w:r>
            <w:r w:rsidR="00892CA9" w:rsidRPr="00B24F2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1250" w:type="dxa"/>
          </w:tcPr>
          <w:p w14:paraId="74AB4F14" w14:textId="391A5399" w:rsidR="000E5F68" w:rsidRDefault="000E5F68" w:rsidP="00F84FF2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200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Beilenson</w:t>
            </w:r>
          </w:p>
          <w:p w14:paraId="4205F58A" w14:textId="03495501" w:rsidR="000E5F68" w:rsidRDefault="000E5F68" w:rsidP="00F84FF2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200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Collins</w:t>
            </w:r>
          </w:p>
          <w:p w14:paraId="7205DD1B" w14:textId="53EFFF19" w:rsidR="00CA0BAA" w:rsidRDefault="000E5F68" w:rsidP="00F84FF2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200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Earp</w:t>
            </w:r>
          </w:p>
          <w:p w14:paraId="33E17BD3" w14:textId="77777777" w:rsidR="000E5F68" w:rsidRDefault="000E5F68" w:rsidP="00F84FF2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200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Hewitt</w:t>
            </w:r>
          </w:p>
          <w:p w14:paraId="2F4EB2F9" w14:textId="77777777" w:rsidR="000E5F68" w:rsidRDefault="000E5F68" w:rsidP="00F84FF2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200"/>
              <w:outlineLvl w:val="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Kiczek</w:t>
            </w:r>
            <w:proofErr w:type="spellEnd"/>
          </w:p>
          <w:p w14:paraId="7934C95B" w14:textId="01096CE3" w:rsidR="000E5F68" w:rsidRDefault="000E5F68" w:rsidP="00F84FF2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200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Rutter</w:t>
            </w:r>
          </w:p>
          <w:p w14:paraId="09AB6415" w14:textId="77777777" w:rsidR="000E5F68" w:rsidRDefault="000E5F68" w:rsidP="00F84FF2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200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Sharbaugh</w:t>
            </w:r>
          </w:p>
          <w:p w14:paraId="33AA5C40" w14:textId="14C5FE63" w:rsidR="000E5F68" w:rsidRPr="00B24F2F" w:rsidRDefault="000E5F68" w:rsidP="000E5F68">
            <w:pPr>
              <w:pStyle w:val="ListParagraph"/>
              <w:keepNext/>
              <w:keepLines/>
              <w:spacing w:before="200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2CA9" w:rsidRPr="00B24F2F" w14:paraId="1937050A" w14:textId="77777777" w:rsidTr="00CA0BAA">
        <w:tc>
          <w:tcPr>
            <w:tcW w:w="2880" w:type="dxa"/>
          </w:tcPr>
          <w:p w14:paraId="5CC45029" w14:textId="791DA32A" w:rsidR="00892CA9" w:rsidRPr="00B24F2F" w:rsidRDefault="00892C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Next Steps </w:t>
            </w:r>
          </w:p>
          <w:p w14:paraId="724417F2" w14:textId="77777777" w:rsidR="00892CA9" w:rsidRPr="00B24F2F" w:rsidRDefault="00892C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57A410" w14:textId="77777777" w:rsidR="00892CA9" w:rsidRPr="00B24F2F" w:rsidRDefault="00892C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3DCB1B" w14:textId="77777777" w:rsidR="00892CA9" w:rsidRPr="00B24F2F" w:rsidRDefault="00892C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A5CE15" w14:textId="77777777" w:rsidR="00892CA9" w:rsidRPr="00B24F2F" w:rsidRDefault="00892C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6BC424" w14:textId="075843C9" w:rsidR="00892CA9" w:rsidRPr="00B24F2F" w:rsidRDefault="00892C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0" w:type="dxa"/>
          </w:tcPr>
          <w:p w14:paraId="07FA0437" w14:textId="6ED1672B" w:rsidR="00892CA9" w:rsidRDefault="003F02DF" w:rsidP="00A95D2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Scope </w:t>
            </w:r>
            <w:r w:rsidR="009D00B9">
              <w:rPr>
                <w:rFonts w:ascii="Arial" w:hAnsi="Arial" w:cs="Arial"/>
                <w:sz w:val="22"/>
                <w:szCs w:val="22"/>
              </w:rPr>
              <w:t>ten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E5F68">
              <w:rPr>
                <w:rFonts w:ascii="Arial" w:hAnsi="Arial" w:cs="Arial"/>
                <w:sz w:val="22"/>
                <w:szCs w:val="22"/>
              </w:rPr>
              <w:t>week discovery phase to include:</w:t>
            </w:r>
          </w:p>
          <w:p w14:paraId="5BB7952F" w14:textId="2CE3241C" w:rsidR="002439C4" w:rsidRDefault="002439C4" w:rsidP="002439C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1</w:t>
            </w:r>
          </w:p>
          <w:p w14:paraId="3FF11891" w14:textId="09BC2168" w:rsidR="005168CF" w:rsidRPr="005168CF" w:rsidRDefault="005168CF" w:rsidP="005168CF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 project team and determine roles and responsibilities</w:t>
            </w:r>
          </w:p>
          <w:p w14:paraId="0A5522CA" w14:textId="67040439" w:rsidR="00CF323B" w:rsidRPr="00CF323B" w:rsidRDefault="00CF323B" w:rsidP="00CF323B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Develop high level principles for </w:t>
            </w:r>
            <w:r w:rsidR="008508C5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r>
              <w:rPr>
                <w:rFonts w:ascii="Arial" w:hAnsi="Arial" w:cs="Arial"/>
                <w:sz w:val="22"/>
                <w:szCs w:val="22"/>
              </w:rPr>
              <w:t>approach</w:t>
            </w:r>
            <w:r w:rsidR="008508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168CF">
              <w:rPr>
                <w:rFonts w:ascii="Arial" w:hAnsi="Arial" w:cs="Arial"/>
                <w:sz w:val="22"/>
                <w:szCs w:val="22"/>
              </w:rPr>
              <w:t xml:space="preserve">what learning </w:t>
            </w:r>
            <w:r w:rsidR="008508C5">
              <w:rPr>
                <w:rFonts w:ascii="Arial" w:hAnsi="Arial" w:cs="Arial"/>
                <w:sz w:val="22"/>
                <w:szCs w:val="22"/>
              </w:rPr>
              <w:t>content to include</w:t>
            </w:r>
          </w:p>
          <w:p w14:paraId="6B2F2127" w14:textId="77777777" w:rsidR="00CF323B" w:rsidRDefault="00CF323B" w:rsidP="00CF323B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 internal stakeholders and interview as needed</w:t>
            </w:r>
          </w:p>
          <w:p w14:paraId="6E42B115" w14:textId="77777777" w:rsidR="002439C4" w:rsidRPr="00CF323B" w:rsidRDefault="002439C4" w:rsidP="002439C4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Conduct inventory of available assets: assets, fields, location</w:t>
            </w:r>
          </w:p>
          <w:p w14:paraId="3D3F3B46" w14:textId="77777777" w:rsidR="002439C4" w:rsidRDefault="002439C4" w:rsidP="002439C4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43E0A58A" w14:textId="77777777" w:rsidR="002439C4" w:rsidRDefault="002439C4" w:rsidP="002439C4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167D97A4" w14:textId="20ED1F90" w:rsidR="00CF323B" w:rsidRPr="00CF323B" w:rsidRDefault="002439C4" w:rsidP="00CF323B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2</w:t>
            </w:r>
          </w:p>
          <w:p w14:paraId="53C93C1A" w14:textId="650B5A66" w:rsidR="00CC3195" w:rsidRDefault="009D00B9" w:rsidP="00CC319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</w:t>
            </w:r>
            <w:r w:rsidR="000E5F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3195">
              <w:rPr>
                <w:rFonts w:ascii="Arial" w:hAnsi="Arial" w:cs="Arial"/>
                <w:sz w:val="22"/>
                <w:szCs w:val="22"/>
              </w:rPr>
              <w:t>information architecture</w:t>
            </w:r>
            <w:r w:rsidR="000E5F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97F0B0" w14:textId="02F996E3" w:rsidR="009D00B9" w:rsidRPr="00CC3195" w:rsidRDefault="009D00B9" w:rsidP="00CC319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Draft wireframes</w:t>
            </w:r>
          </w:p>
          <w:p w14:paraId="18B8AB38" w14:textId="55AE62D1" w:rsidR="000E5F68" w:rsidRDefault="000E5F68" w:rsidP="000E5F68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Create a </w:t>
            </w:r>
            <w:r w:rsidR="008508C5">
              <w:rPr>
                <w:rFonts w:ascii="Arial" w:hAnsi="Arial" w:cs="Arial"/>
                <w:sz w:val="22"/>
                <w:szCs w:val="22"/>
              </w:rPr>
              <w:t xml:space="preserve">rough </w:t>
            </w:r>
            <w:r>
              <w:rPr>
                <w:rFonts w:ascii="Arial" w:hAnsi="Arial" w:cs="Arial"/>
                <w:sz w:val="22"/>
                <w:szCs w:val="22"/>
              </w:rPr>
              <w:t xml:space="preserve">timeline for </w:t>
            </w:r>
            <w:r w:rsidR="003F02D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project</w:t>
            </w:r>
          </w:p>
          <w:p w14:paraId="63504369" w14:textId="1E11BDAD" w:rsidR="000E5F68" w:rsidRPr="00B24F2F" w:rsidRDefault="003F02DF" w:rsidP="000E5F68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</w:t>
            </w:r>
            <w:r w:rsidR="000E5F68">
              <w:rPr>
                <w:rFonts w:ascii="Arial" w:hAnsi="Arial" w:cs="Arial"/>
                <w:sz w:val="22"/>
                <w:szCs w:val="22"/>
              </w:rPr>
              <w:t xml:space="preserve"> resource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requirements</w:t>
            </w:r>
            <w:r w:rsidR="008508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2CA9" w:rsidRPr="00B24F2F" w14:paraId="7C997E58" w14:textId="77777777" w:rsidTr="00CA0BAA">
        <w:tc>
          <w:tcPr>
            <w:tcW w:w="2880" w:type="dxa"/>
          </w:tcPr>
          <w:p w14:paraId="5D434B22" w14:textId="7F8D38EA" w:rsidR="00892CA9" w:rsidRPr="00B24F2F" w:rsidRDefault="00CA0B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4F2F">
              <w:rPr>
                <w:rFonts w:ascii="Arial" w:hAnsi="Arial" w:cs="Arial"/>
                <w:b/>
                <w:sz w:val="22"/>
                <w:szCs w:val="22"/>
              </w:rPr>
              <w:t>DATE LAST UPDATED</w:t>
            </w:r>
          </w:p>
        </w:tc>
        <w:tc>
          <w:tcPr>
            <w:tcW w:w="11250" w:type="dxa"/>
          </w:tcPr>
          <w:p w14:paraId="5542E182" w14:textId="58B9C93F" w:rsidR="00892CA9" w:rsidRPr="00B24F2F" w:rsidRDefault="00CA0BAA" w:rsidP="009514C9">
            <w:pPr>
              <w:rPr>
                <w:rFonts w:ascii="Arial" w:hAnsi="Arial" w:cs="Arial"/>
                <w:sz w:val="22"/>
                <w:szCs w:val="22"/>
              </w:rPr>
            </w:pPr>
            <w:r w:rsidRPr="00B24F2F">
              <w:rPr>
                <w:rFonts w:ascii="Arial" w:hAnsi="Arial" w:cs="Arial"/>
                <w:sz w:val="22"/>
                <w:szCs w:val="22"/>
              </w:rPr>
              <w:t>7/</w:t>
            </w:r>
            <w:r w:rsidR="00A95D2C" w:rsidRPr="00B24F2F">
              <w:rPr>
                <w:rFonts w:ascii="Arial" w:hAnsi="Arial" w:cs="Arial"/>
                <w:sz w:val="22"/>
                <w:szCs w:val="22"/>
              </w:rPr>
              <w:t>1</w:t>
            </w:r>
            <w:r w:rsidR="00715597">
              <w:rPr>
                <w:rFonts w:ascii="Arial" w:hAnsi="Arial" w:cs="Arial"/>
                <w:sz w:val="22"/>
                <w:szCs w:val="22"/>
              </w:rPr>
              <w:t>6</w:t>
            </w:r>
            <w:r w:rsidRPr="00B24F2F">
              <w:rPr>
                <w:rFonts w:ascii="Arial" w:hAnsi="Arial" w:cs="Arial"/>
                <w:sz w:val="22"/>
                <w:szCs w:val="22"/>
              </w:rPr>
              <w:t xml:space="preserve">/13 </w:t>
            </w:r>
          </w:p>
          <w:p w14:paraId="79A651B5" w14:textId="21D72212" w:rsidR="00CA0BAA" w:rsidRPr="00B24F2F" w:rsidRDefault="00CA0BAA" w:rsidP="009514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B8FB32" w14:textId="01D21152" w:rsidR="000033C6" w:rsidRPr="00B24F2F" w:rsidRDefault="003101FC">
      <w:pPr>
        <w:rPr>
          <w:rFonts w:ascii="Arial" w:hAnsi="Arial" w:cs="Arial"/>
          <w:sz w:val="22"/>
          <w:szCs w:val="22"/>
        </w:rPr>
      </w:pPr>
      <w:r w:rsidRPr="00B24F2F">
        <w:rPr>
          <w:rFonts w:ascii="Arial" w:hAnsi="Arial" w:cs="Arial"/>
          <w:sz w:val="22"/>
          <w:szCs w:val="22"/>
        </w:rPr>
        <w:t xml:space="preserve"> </w:t>
      </w:r>
    </w:p>
    <w:sectPr w:rsidR="000033C6" w:rsidRPr="00B24F2F" w:rsidSect="003F431C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450" w:right="36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70654" w14:textId="77777777" w:rsidR="003A0B7C" w:rsidRDefault="003A0B7C" w:rsidP="00EE45AB">
      <w:r>
        <w:separator/>
      </w:r>
    </w:p>
  </w:endnote>
  <w:endnote w:type="continuationSeparator" w:id="0">
    <w:p w14:paraId="55B5D87E" w14:textId="77777777" w:rsidR="003A0B7C" w:rsidRDefault="003A0B7C" w:rsidP="00EE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6415"/>
      <w:gridCol w:w="1426"/>
      <w:gridCol w:w="6415"/>
    </w:tblGrid>
    <w:tr w:rsidR="003A0B7C" w14:paraId="7BB93F26" w14:textId="77777777" w:rsidTr="00EE45AB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EEB485F" w14:textId="77777777" w:rsidR="003A0B7C" w:rsidRDefault="003A0B7C" w:rsidP="00EE45AB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3444579" w14:textId="77777777" w:rsidR="003A0B7C" w:rsidRDefault="000F0548" w:rsidP="00EE45AB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43B92645EC65C34CA0DF5A7B795D5635"/>
              </w:placeholder>
              <w:temporary/>
              <w:showingPlcHdr/>
            </w:sdtPr>
            <w:sdtEndPr/>
            <w:sdtContent>
              <w:r w:rsidR="003A0B7C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D29E814" w14:textId="77777777" w:rsidR="003A0B7C" w:rsidRDefault="003A0B7C" w:rsidP="00EE45AB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3A0B7C" w14:paraId="1FB2760E" w14:textId="77777777" w:rsidTr="00EE45AB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CB89DB4" w14:textId="77777777" w:rsidR="003A0B7C" w:rsidRDefault="003A0B7C" w:rsidP="00EE45AB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186B079" w14:textId="77777777" w:rsidR="003A0B7C" w:rsidRDefault="003A0B7C" w:rsidP="00EE45AB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72CE0A2" w14:textId="77777777" w:rsidR="003A0B7C" w:rsidRDefault="003A0B7C" w:rsidP="00EE45AB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C67AA57" w14:textId="77777777" w:rsidR="003A0B7C" w:rsidRDefault="003A0B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8A43" w14:textId="1C254A8E" w:rsidR="003A0B7C" w:rsidRPr="00A95D2C" w:rsidRDefault="003A0B7C">
    <w:pPr>
      <w:pStyle w:val="Footer"/>
      <w:rPr>
        <w:rFonts w:ascii="Arial" w:hAnsi="Arial" w:cs="Arial"/>
        <w:sz w:val="20"/>
        <w:szCs w:val="20"/>
      </w:rPr>
    </w:pPr>
    <w:r w:rsidRPr="00A95D2C">
      <w:rPr>
        <w:rFonts w:ascii="Arial" w:hAnsi="Arial" w:cs="Arial"/>
        <w:sz w:val="20"/>
        <w:szCs w:val="20"/>
      </w:rPr>
      <w:t xml:space="preserve">Digital Strategy                                                           DRAFT CHARTER                                                                                                   PIF # 052012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0972F" w14:textId="77777777" w:rsidR="003A0B7C" w:rsidRDefault="003A0B7C" w:rsidP="00EE45AB">
      <w:r>
        <w:separator/>
      </w:r>
    </w:p>
  </w:footnote>
  <w:footnote w:type="continuationSeparator" w:id="0">
    <w:p w14:paraId="7FE15E90" w14:textId="77777777" w:rsidR="003A0B7C" w:rsidRDefault="003A0B7C" w:rsidP="00EE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9E81A" w14:textId="77777777" w:rsidR="003A0B7C" w:rsidRDefault="003A0B7C" w:rsidP="00997C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6CAA31" w14:textId="77777777" w:rsidR="003A0B7C" w:rsidRDefault="003A0B7C" w:rsidP="003F431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ADE93" w14:textId="77777777" w:rsidR="003A0B7C" w:rsidRDefault="003A0B7C" w:rsidP="00997C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5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45397A" w14:textId="77777777" w:rsidR="003A0B7C" w:rsidRDefault="003A0B7C" w:rsidP="003F43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7B42554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EA1759"/>
    <w:multiLevelType w:val="hybridMultilevel"/>
    <w:tmpl w:val="CC00B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E8133F"/>
    <w:multiLevelType w:val="hybridMultilevel"/>
    <w:tmpl w:val="3192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234E2"/>
    <w:multiLevelType w:val="hybridMultilevel"/>
    <w:tmpl w:val="8698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1777F"/>
    <w:multiLevelType w:val="hybridMultilevel"/>
    <w:tmpl w:val="41EA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96A5C"/>
    <w:multiLevelType w:val="multilevel"/>
    <w:tmpl w:val="429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E24802"/>
    <w:multiLevelType w:val="multilevel"/>
    <w:tmpl w:val="7A88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46436"/>
    <w:multiLevelType w:val="hybridMultilevel"/>
    <w:tmpl w:val="5292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165C6"/>
    <w:multiLevelType w:val="hybridMultilevel"/>
    <w:tmpl w:val="F804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97F4C"/>
    <w:multiLevelType w:val="multilevel"/>
    <w:tmpl w:val="D2F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25305F"/>
    <w:multiLevelType w:val="hybridMultilevel"/>
    <w:tmpl w:val="E50E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92BC3"/>
    <w:multiLevelType w:val="hybridMultilevel"/>
    <w:tmpl w:val="1B4E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7466D"/>
    <w:multiLevelType w:val="multilevel"/>
    <w:tmpl w:val="FCEC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7D"/>
    <w:rsid w:val="000033C6"/>
    <w:rsid w:val="00091E33"/>
    <w:rsid w:val="000E5F68"/>
    <w:rsid w:val="000F0548"/>
    <w:rsid w:val="000F39B7"/>
    <w:rsid w:val="00112E65"/>
    <w:rsid w:val="0016752A"/>
    <w:rsid w:val="001728F8"/>
    <w:rsid w:val="0019048D"/>
    <w:rsid w:val="00190D69"/>
    <w:rsid w:val="001B2130"/>
    <w:rsid w:val="001B487D"/>
    <w:rsid w:val="002439C4"/>
    <w:rsid w:val="00270A9F"/>
    <w:rsid w:val="00284F72"/>
    <w:rsid w:val="002A2689"/>
    <w:rsid w:val="003067AC"/>
    <w:rsid w:val="003101FC"/>
    <w:rsid w:val="00385371"/>
    <w:rsid w:val="00391A1E"/>
    <w:rsid w:val="00391FDA"/>
    <w:rsid w:val="003950DB"/>
    <w:rsid w:val="00396533"/>
    <w:rsid w:val="003A0B7C"/>
    <w:rsid w:val="003A4FC8"/>
    <w:rsid w:val="003F02DF"/>
    <w:rsid w:val="003F431C"/>
    <w:rsid w:val="0040446C"/>
    <w:rsid w:val="004343DA"/>
    <w:rsid w:val="004440B5"/>
    <w:rsid w:val="00462CAB"/>
    <w:rsid w:val="00483071"/>
    <w:rsid w:val="00496F2D"/>
    <w:rsid w:val="004A2DD7"/>
    <w:rsid w:val="004A5195"/>
    <w:rsid w:val="004B2C68"/>
    <w:rsid w:val="004E47A9"/>
    <w:rsid w:val="004E7011"/>
    <w:rsid w:val="005168CF"/>
    <w:rsid w:val="0051793A"/>
    <w:rsid w:val="00520AED"/>
    <w:rsid w:val="00560F85"/>
    <w:rsid w:val="005A7871"/>
    <w:rsid w:val="006318D2"/>
    <w:rsid w:val="00640A30"/>
    <w:rsid w:val="006A464A"/>
    <w:rsid w:val="006B059E"/>
    <w:rsid w:val="006D2A16"/>
    <w:rsid w:val="006D6EB2"/>
    <w:rsid w:val="00715597"/>
    <w:rsid w:val="00727CE4"/>
    <w:rsid w:val="0074605B"/>
    <w:rsid w:val="00772284"/>
    <w:rsid w:val="00774E08"/>
    <w:rsid w:val="007A4B31"/>
    <w:rsid w:val="007A5398"/>
    <w:rsid w:val="00806883"/>
    <w:rsid w:val="00842182"/>
    <w:rsid w:val="008508C5"/>
    <w:rsid w:val="0085109E"/>
    <w:rsid w:val="00872633"/>
    <w:rsid w:val="00892CA9"/>
    <w:rsid w:val="008C5AC8"/>
    <w:rsid w:val="008C669A"/>
    <w:rsid w:val="008C7CE5"/>
    <w:rsid w:val="008E4D5A"/>
    <w:rsid w:val="00913198"/>
    <w:rsid w:val="00941A15"/>
    <w:rsid w:val="009514C9"/>
    <w:rsid w:val="00997CB9"/>
    <w:rsid w:val="009D00B9"/>
    <w:rsid w:val="009E199E"/>
    <w:rsid w:val="009E507F"/>
    <w:rsid w:val="00A46D5F"/>
    <w:rsid w:val="00A53604"/>
    <w:rsid w:val="00A65B23"/>
    <w:rsid w:val="00A95D2C"/>
    <w:rsid w:val="00AD7E9E"/>
    <w:rsid w:val="00B24F2F"/>
    <w:rsid w:val="00C15874"/>
    <w:rsid w:val="00C31AFB"/>
    <w:rsid w:val="00C64E0D"/>
    <w:rsid w:val="00CA0BAA"/>
    <w:rsid w:val="00CA2A6E"/>
    <w:rsid w:val="00CC3195"/>
    <w:rsid w:val="00CF323B"/>
    <w:rsid w:val="00D11A02"/>
    <w:rsid w:val="00D257CB"/>
    <w:rsid w:val="00D47208"/>
    <w:rsid w:val="00D5494D"/>
    <w:rsid w:val="00D95694"/>
    <w:rsid w:val="00E256D6"/>
    <w:rsid w:val="00EA3C8D"/>
    <w:rsid w:val="00EA752D"/>
    <w:rsid w:val="00EC22FE"/>
    <w:rsid w:val="00EE45AB"/>
    <w:rsid w:val="00EE5C09"/>
    <w:rsid w:val="00EF01B0"/>
    <w:rsid w:val="00F403E7"/>
    <w:rsid w:val="00F74548"/>
    <w:rsid w:val="00F84FF2"/>
    <w:rsid w:val="00F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354B64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7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B4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5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5AB"/>
  </w:style>
  <w:style w:type="paragraph" w:styleId="Footer">
    <w:name w:val="footer"/>
    <w:basedOn w:val="Normal"/>
    <w:link w:val="FooterChar"/>
    <w:uiPriority w:val="99"/>
    <w:unhideWhenUsed/>
    <w:rsid w:val="00EE45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5AB"/>
  </w:style>
  <w:style w:type="paragraph" w:styleId="NoSpacing">
    <w:name w:val="No Spacing"/>
    <w:link w:val="NoSpacingChar"/>
    <w:qFormat/>
    <w:rsid w:val="00EE45A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EE45AB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F431C"/>
  </w:style>
  <w:style w:type="paragraph" w:styleId="ListParagraph">
    <w:name w:val="List Paragraph"/>
    <w:basedOn w:val="Normal"/>
    <w:uiPriority w:val="34"/>
    <w:qFormat/>
    <w:rsid w:val="00C31A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10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0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0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0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0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7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B4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5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5AB"/>
  </w:style>
  <w:style w:type="paragraph" w:styleId="Footer">
    <w:name w:val="footer"/>
    <w:basedOn w:val="Normal"/>
    <w:link w:val="FooterChar"/>
    <w:uiPriority w:val="99"/>
    <w:unhideWhenUsed/>
    <w:rsid w:val="00EE45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5AB"/>
  </w:style>
  <w:style w:type="paragraph" w:styleId="NoSpacing">
    <w:name w:val="No Spacing"/>
    <w:link w:val="NoSpacingChar"/>
    <w:qFormat/>
    <w:rsid w:val="00EE45A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EE45AB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F431C"/>
  </w:style>
  <w:style w:type="paragraph" w:styleId="ListParagraph">
    <w:name w:val="List Paragraph"/>
    <w:basedOn w:val="Normal"/>
    <w:uiPriority w:val="34"/>
    <w:qFormat/>
    <w:rsid w:val="00C31A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10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0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0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0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B92645EC65C34CA0DF5A7B795D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CE8E-3DAC-CB49-919A-555EB05FCEDD}"/>
      </w:docPartPr>
      <w:docPartBody>
        <w:p w:rsidR="00596770" w:rsidRDefault="00596770" w:rsidP="00596770">
          <w:pPr>
            <w:pStyle w:val="43B92645EC65C34CA0DF5A7B795D563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70"/>
    <w:rsid w:val="00413093"/>
    <w:rsid w:val="00596770"/>
    <w:rsid w:val="00754D5C"/>
    <w:rsid w:val="00A3158D"/>
    <w:rsid w:val="00F71B4C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B92645EC65C34CA0DF5A7B795D5635">
    <w:name w:val="43B92645EC65C34CA0DF5A7B795D5635"/>
    <w:rsid w:val="00596770"/>
  </w:style>
  <w:style w:type="paragraph" w:customStyle="1" w:styleId="685D48B27FB93B43B31EA50A9CEC4768">
    <w:name w:val="685D48B27FB93B43B31EA50A9CEC4768"/>
    <w:rsid w:val="005967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B92645EC65C34CA0DF5A7B795D5635">
    <w:name w:val="43B92645EC65C34CA0DF5A7B795D5635"/>
    <w:rsid w:val="00596770"/>
  </w:style>
  <w:style w:type="paragraph" w:customStyle="1" w:styleId="685D48B27FB93B43B31EA50A9CEC4768">
    <w:name w:val="685D48B27FB93B43B31EA50A9CEC4768"/>
    <w:rsid w:val="00596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2DE99-166E-4373-A853-3F5D1964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Susan C</dc:creator>
  <cp:lastModifiedBy>Valerie Ann Beilenson</cp:lastModifiedBy>
  <cp:revision>2</cp:revision>
  <cp:lastPrinted>2013-07-17T13:22:00Z</cp:lastPrinted>
  <dcterms:created xsi:type="dcterms:W3CDTF">2013-07-17T13:23:00Z</dcterms:created>
  <dcterms:modified xsi:type="dcterms:W3CDTF">2013-07-17T13:23:00Z</dcterms:modified>
</cp:coreProperties>
</file>